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8B20" w14:textId="6165AA6A" w:rsidR="7B609755" w:rsidRDefault="7B609755" w:rsidP="7B609755">
      <w:pPr>
        <w:spacing w:after="0"/>
        <w:jc w:val="center"/>
        <w:rPr>
          <w:b/>
          <w:bCs/>
          <w:u w:val="single"/>
        </w:rPr>
      </w:pPr>
    </w:p>
    <w:p w14:paraId="19334417" w14:textId="596826FC" w:rsidR="7B609755" w:rsidRDefault="7B609755" w:rsidP="7B609755">
      <w:pPr>
        <w:spacing w:after="0"/>
        <w:jc w:val="center"/>
        <w:rPr>
          <w:b/>
          <w:bCs/>
          <w:u w:val="single"/>
        </w:rPr>
      </w:pPr>
    </w:p>
    <w:p w14:paraId="6F7776EA" w14:textId="49988C29" w:rsidR="00100508" w:rsidRPr="001E3018" w:rsidRDefault="00455CE3" w:rsidP="003F75F2">
      <w:pPr>
        <w:spacing w:after="0"/>
        <w:jc w:val="center"/>
        <w:rPr>
          <w:b/>
          <w:u w:val="single"/>
        </w:rPr>
      </w:pPr>
      <w:r w:rsidRPr="001E3018">
        <w:rPr>
          <w:b/>
          <w:u w:val="single"/>
        </w:rPr>
        <w:t xml:space="preserve">Food Banks Canada would like to </w:t>
      </w:r>
      <w:r w:rsidR="00E57871" w:rsidRPr="001E3018">
        <w:rPr>
          <w:b/>
          <w:u w:val="single"/>
        </w:rPr>
        <w:t xml:space="preserve">thank </w:t>
      </w:r>
      <w:r w:rsidR="00416350" w:rsidRPr="001E3018">
        <w:rPr>
          <w:b/>
          <w:u w:val="single"/>
        </w:rPr>
        <w:t>Co-operators</w:t>
      </w:r>
    </w:p>
    <w:p w14:paraId="55F21B76" w14:textId="44BE4E2E" w:rsidR="002552AE" w:rsidRPr="001E3018" w:rsidRDefault="00455CE3" w:rsidP="77753F94">
      <w:pPr>
        <w:spacing w:after="0"/>
        <w:jc w:val="center"/>
        <w:rPr>
          <w:b/>
          <w:bCs/>
          <w:u w:val="single"/>
        </w:rPr>
      </w:pPr>
      <w:r w:rsidRPr="77753F94">
        <w:rPr>
          <w:b/>
          <w:bCs/>
          <w:u w:val="single"/>
        </w:rPr>
        <w:t>for their generous support of food banks across Canada.</w:t>
      </w:r>
    </w:p>
    <w:p w14:paraId="70BA8A56" w14:textId="37B6AD39" w:rsidR="77753F94" w:rsidRDefault="77753F94" w:rsidP="77753F94">
      <w:pPr>
        <w:spacing w:after="0"/>
        <w:jc w:val="center"/>
        <w:rPr>
          <w:b/>
          <w:bCs/>
          <w:u w:val="single"/>
        </w:rPr>
      </w:pPr>
    </w:p>
    <w:p w14:paraId="5CD98723" w14:textId="11B7A7C1" w:rsidR="77753F94" w:rsidRDefault="77753F94" w:rsidP="77753F94">
      <w:pPr>
        <w:spacing w:after="0"/>
        <w:jc w:val="center"/>
        <w:rPr>
          <w:b/>
          <w:bCs/>
          <w:u w:val="single"/>
        </w:rPr>
      </w:pPr>
    </w:p>
    <w:p w14:paraId="1955A28B" w14:textId="0895A9FB" w:rsidR="5B26A73F" w:rsidRDefault="5B26A73F" w:rsidP="7B609755">
      <w:pPr>
        <w:rPr>
          <w:rFonts w:eastAsiaTheme="minorEastAsia"/>
        </w:rPr>
      </w:pPr>
      <w:r w:rsidRPr="7B609755">
        <w:rPr>
          <w:rFonts w:eastAsiaTheme="minorEastAsia"/>
        </w:rPr>
        <w:t>We’re a leading all-Canadian financial services co-operative deeply invested in helping Canadians build and grow their financial strength and security. We offer multi-line insurance and investment products, services, and advice that’s personalized to your unique needs.</w:t>
      </w:r>
    </w:p>
    <w:p w14:paraId="3213FDD8" w14:textId="77777777" w:rsidR="00DF27FD" w:rsidRPr="001E3018" w:rsidRDefault="00DF27FD" w:rsidP="7B609755">
      <w:pPr>
        <w:rPr>
          <w:u w:val="single"/>
        </w:rPr>
      </w:pPr>
    </w:p>
    <w:p w14:paraId="0692EDE9" w14:textId="1F0CE674" w:rsidR="00DF27FD" w:rsidRPr="001E3018" w:rsidRDefault="00DF27FD" w:rsidP="00656605">
      <w:pPr>
        <w:rPr>
          <w:b/>
          <w:u w:val="single"/>
        </w:rPr>
      </w:pPr>
      <w:r w:rsidRPr="001E3018">
        <w:rPr>
          <w:b/>
          <w:u w:val="single"/>
        </w:rPr>
        <w:t>Website URL:</w:t>
      </w:r>
      <w:r w:rsidR="00416350" w:rsidRPr="001E3018">
        <w:rPr>
          <w:b/>
          <w:u w:val="single"/>
        </w:rPr>
        <w:t xml:space="preserve">  </w:t>
      </w:r>
      <w:hyperlink r:id="rId11" w:history="1">
        <w:r w:rsidR="00416350" w:rsidRPr="001E3018">
          <w:rPr>
            <w:rStyle w:val="Hyperlink"/>
            <w:b/>
          </w:rPr>
          <w:t>https://www.cooperators.ca/en/insurance/business/insurance-for-non-profits</w:t>
        </w:r>
      </w:hyperlink>
    </w:p>
    <w:p w14:paraId="3249BD09" w14:textId="66B92C10" w:rsidR="001E3018" w:rsidRPr="001E3018" w:rsidRDefault="001E3018" w:rsidP="77753F94">
      <w:pPr>
        <w:rPr>
          <w:u w:val="single"/>
        </w:rPr>
      </w:pPr>
    </w:p>
    <w:tbl>
      <w:tblPr>
        <w:tblStyle w:val="TableGrid"/>
        <w:tblW w:w="9067" w:type="dxa"/>
        <w:tblLook w:val="04A0" w:firstRow="1" w:lastRow="0" w:firstColumn="1" w:lastColumn="0" w:noHBand="0" w:noVBand="1"/>
      </w:tblPr>
      <w:tblGrid>
        <w:gridCol w:w="9067"/>
      </w:tblGrid>
      <w:tr w:rsidR="00104DF6" w:rsidRPr="001E3018" w14:paraId="74313609" w14:textId="77777777" w:rsidTr="5A1D3D3C">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5CCF6F8C" w:rsidR="00104DF6" w:rsidRPr="001E3018" w:rsidRDefault="001E3018">
            <w:pPr>
              <w:rPr>
                <w:b/>
                <w:color w:val="FFFFFF" w:themeColor="background1"/>
                <w:highlight w:val="black"/>
                <w:u w:val="single"/>
              </w:rPr>
            </w:pPr>
            <w:r>
              <w:rPr>
                <w:b/>
                <w:color w:val="FFFFFF" w:themeColor="background1"/>
                <w:u w:val="single"/>
              </w:rPr>
              <w:t xml:space="preserve">Description of exclusive </w:t>
            </w:r>
            <w:proofErr w:type="spellStart"/>
            <w:r>
              <w:rPr>
                <w:b/>
                <w:color w:val="FFFFFF" w:themeColor="background1"/>
                <w:u w:val="single"/>
              </w:rPr>
              <w:t>offfer</w:t>
            </w:r>
            <w:proofErr w:type="spellEnd"/>
          </w:p>
        </w:tc>
      </w:tr>
      <w:tr w:rsidR="00104DF6" w:rsidRPr="001E3018" w14:paraId="1FACE5ED" w14:textId="77777777" w:rsidTr="5A1D3D3C">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30D95AA4" w14:textId="1E056060" w:rsidR="77753F94" w:rsidRDefault="77753F94"/>
          <w:p w14:paraId="07ADD776" w14:textId="69B5E169" w:rsidR="00104DF6" w:rsidRDefault="261B2A3E">
            <w:r w:rsidRPr="5A1D3D3C">
              <w:rPr>
                <w:b/>
                <w:bCs/>
              </w:rPr>
              <w:t>Community Guard ®</w:t>
            </w:r>
            <w:r>
              <w:t xml:space="preserve"> - The only product of its kind in Canada, Community Guard® is a carefully chosen suite of affordable insurance options designed to protect non-profit and voluntary organizations. It’s our way of supporting those who support our communities.</w:t>
            </w:r>
          </w:p>
          <w:p w14:paraId="077E9486" w14:textId="03AE45CA" w:rsidR="00220FCE" w:rsidRPr="001E3018" w:rsidRDefault="00220FCE"/>
          <w:p w14:paraId="1EF2E2CB" w14:textId="6D8A7B4E" w:rsidR="00104DF6" w:rsidRPr="001E3018" w:rsidRDefault="00104DF6"/>
        </w:tc>
      </w:tr>
    </w:tbl>
    <w:p w14:paraId="365499E4" w14:textId="77777777" w:rsidR="00A22434" w:rsidRPr="001E3018" w:rsidRDefault="00A22434" w:rsidP="00E465A7">
      <w:pPr>
        <w:spacing w:after="0"/>
        <w:rPr>
          <w:b/>
          <w:u w:val="single"/>
        </w:rPr>
      </w:pPr>
    </w:p>
    <w:p w14:paraId="765B4FBF" w14:textId="77777777" w:rsidR="002340E9" w:rsidRPr="001E3018" w:rsidRDefault="002340E9" w:rsidP="006526B1">
      <w:pPr>
        <w:spacing w:after="0"/>
        <w:rPr>
          <w:b/>
          <w:u w:val="single"/>
        </w:rPr>
      </w:pPr>
    </w:p>
    <w:p w14:paraId="258ACF55" w14:textId="160A7080" w:rsidR="009D4024" w:rsidRPr="001E3018" w:rsidRDefault="009D4024" w:rsidP="009D4024">
      <w:pPr>
        <w:spacing w:after="0"/>
        <w:rPr>
          <w:b/>
          <w:sz w:val="24"/>
          <w:szCs w:val="24"/>
          <w:u w:val="single"/>
        </w:rPr>
      </w:pPr>
      <w:r w:rsidRPr="001E3018">
        <w:rPr>
          <w:b/>
          <w:sz w:val="24"/>
          <w:szCs w:val="24"/>
          <w:u w:val="single"/>
        </w:rPr>
        <w:t>Steps to get started:</w:t>
      </w:r>
    </w:p>
    <w:p w14:paraId="5940A96C" w14:textId="77777777" w:rsidR="009D4024" w:rsidRPr="001E3018" w:rsidRDefault="009D4024" w:rsidP="009D4024">
      <w:pPr>
        <w:spacing w:after="0"/>
        <w:rPr>
          <w:b/>
          <w:sz w:val="24"/>
          <w:szCs w:val="24"/>
          <w:u w:val="single"/>
        </w:rPr>
      </w:pPr>
    </w:p>
    <w:p w14:paraId="36570553" w14:textId="7D446F6F" w:rsidR="00267C1E" w:rsidRPr="001E3018" w:rsidRDefault="3AB5CAF1" w:rsidP="5A1D3D3C">
      <w:pPr>
        <w:spacing w:after="0"/>
        <w:rPr>
          <w:u w:val="single"/>
        </w:rPr>
      </w:pPr>
      <w:r w:rsidRPr="5A1D3D3C">
        <w:rPr>
          <w:b/>
          <w:bCs/>
          <w:u w:val="single"/>
        </w:rPr>
        <w:t>If you are in Ontario</w:t>
      </w:r>
      <w:r>
        <w:t>, and you are not insured with Co-operators or have not started to work with a Co-operators financial advisor yet, please reach out to our exclusive contact for the Food Banks program</w:t>
      </w:r>
      <w:r w:rsidR="46A2FFDF">
        <w:t xml:space="preserve"> in Ontario:</w:t>
      </w:r>
    </w:p>
    <w:p w14:paraId="0422659F" w14:textId="77777777" w:rsidR="00267C1E" w:rsidRPr="001E3018" w:rsidRDefault="00267C1E" w:rsidP="001E3018">
      <w:pPr>
        <w:spacing w:after="0" w:line="240" w:lineRule="auto"/>
        <w:contextualSpacing/>
        <w:rPr>
          <w:bCs/>
          <w:u w:val="single"/>
        </w:rPr>
      </w:pPr>
    </w:p>
    <w:p w14:paraId="0A05A463" w14:textId="7D399EC0" w:rsidR="00267C1E" w:rsidRPr="00267C1E" w:rsidRDefault="544B54C1" w:rsidP="5A1D3D3C">
      <w:pPr>
        <w:spacing w:after="0" w:line="240" w:lineRule="auto"/>
        <w:contextualSpacing/>
        <w:rPr>
          <w:rFonts w:ascii="Avenir Next LT Pro" w:hAnsi="Avenir Next LT Pro"/>
          <w:color w:val="006EB3"/>
          <w:sz w:val="24"/>
          <w:szCs w:val="24"/>
          <w:lang w:eastAsia="en-CA"/>
        </w:rPr>
      </w:pPr>
      <w:r w:rsidRPr="5A1D3D3C">
        <w:rPr>
          <w:rFonts w:ascii="Avenir Next LT Pro" w:hAnsi="Avenir Next LT Pro"/>
          <w:color w:val="006EB3"/>
          <w:sz w:val="24"/>
          <w:szCs w:val="24"/>
          <w:lang w:eastAsia="en-CA"/>
        </w:rPr>
        <w:t>Dave_Pecharich@cooperators.ca</w:t>
      </w:r>
    </w:p>
    <w:p w14:paraId="6213930A" w14:textId="2B615CD4" w:rsidR="00267C1E" w:rsidRPr="00267C1E" w:rsidRDefault="00267C1E" w:rsidP="001E3018">
      <w:pPr>
        <w:spacing w:after="0" w:line="240" w:lineRule="auto"/>
        <w:contextualSpacing/>
      </w:pPr>
    </w:p>
    <w:p w14:paraId="379A805E" w14:textId="77777777" w:rsidR="001E3018" w:rsidRDefault="001E3018" w:rsidP="001E3018">
      <w:pPr>
        <w:framePr w:hSpace="181" w:wrap="around" w:vAnchor="text" w:hAnchor="margin" w:y="1"/>
        <w:spacing w:line="240" w:lineRule="auto"/>
        <w:contextualSpacing/>
        <w:rPr>
          <w:rFonts w:ascii="Avenir Next LT Pro" w:hAnsi="Avenir Next LT Pro"/>
          <w:color w:val="006EB3"/>
          <w:sz w:val="24"/>
          <w:szCs w:val="24"/>
          <w:lang w:eastAsia="en-CA"/>
        </w:rPr>
      </w:pPr>
      <w:r>
        <w:rPr>
          <w:rFonts w:ascii="Avenir Next LT Pro" w:hAnsi="Avenir Next LT Pro"/>
          <w:color w:val="006EB3"/>
          <w:sz w:val="24"/>
          <w:szCs w:val="24"/>
          <w:lang w:eastAsia="en-CA"/>
        </w:rPr>
        <w:t>Dave Pecharich, CLU | Financial Advisor/Owner</w:t>
      </w:r>
    </w:p>
    <w:p w14:paraId="3D3B777B" w14:textId="77777777" w:rsidR="001E3018" w:rsidRDefault="001E3018" w:rsidP="001E3018">
      <w:pPr>
        <w:framePr w:hSpace="181" w:wrap="around" w:vAnchor="text" w:hAnchor="margin" w:y="1"/>
        <w:spacing w:line="240" w:lineRule="auto"/>
        <w:contextualSpacing/>
        <w:rPr>
          <w:rFonts w:ascii="Avenir Next LT Pro" w:hAnsi="Avenir Next LT Pro"/>
          <w:color w:val="006EB3"/>
          <w:sz w:val="24"/>
          <w:szCs w:val="24"/>
          <w:lang w:eastAsia="en-CA"/>
        </w:rPr>
      </w:pPr>
      <w:r>
        <w:rPr>
          <w:rFonts w:ascii="Avenir Next LT Pro" w:hAnsi="Avenir Next LT Pro"/>
          <w:color w:val="006EB3"/>
          <w:sz w:val="24"/>
          <w:szCs w:val="24"/>
          <w:lang w:eastAsia="en-CA"/>
        </w:rPr>
        <w:t>Dave Pecharich Insurance Agency Inc.| Co-operators</w:t>
      </w:r>
    </w:p>
    <w:p w14:paraId="2D6381A7" w14:textId="77777777" w:rsidR="001E3018" w:rsidRDefault="001E3018" w:rsidP="001E3018">
      <w:pPr>
        <w:framePr w:hSpace="181" w:wrap="around" w:vAnchor="text" w:hAnchor="margin" w:y="1"/>
        <w:spacing w:line="240" w:lineRule="auto"/>
        <w:contextualSpacing/>
        <w:rPr>
          <w:rFonts w:ascii="Avenir Next LT Pro" w:hAnsi="Avenir Next LT Pro"/>
          <w:sz w:val="18"/>
          <w:szCs w:val="18"/>
          <w:lang w:eastAsia="en-CA"/>
        </w:rPr>
      </w:pPr>
      <w:r>
        <w:rPr>
          <w:rFonts w:ascii="Avenir Next LT Pro" w:hAnsi="Avenir Next LT Pro"/>
          <w:sz w:val="18"/>
          <w:szCs w:val="18"/>
          <w:lang w:eastAsia="en-CA"/>
        </w:rPr>
        <w:t>24-3420 Rebecca Street, Oakville, ON, L6L 6W2</w:t>
      </w:r>
    </w:p>
    <w:p w14:paraId="5D71A095" w14:textId="77777777" w:rsidR="001E3018" w:rsidRDefault="001E3018" w:rsidP="001E3018">
      <w:pPr>
        <w:framePr w:hSpace="181" w:wrap="around" w:vAnchor="text" w:hAnchor="margin" w:y="1"/>
        <w:spacing w:line="240" w:lineRule="auto"/>
        <w:contextualSpacing/>
        <w:rPr>
          <w:rFonts w:ascii="Avenir Next LT Pro" w:hAnsi="Avenir Next LT Pro"/>
          <w:sz w:val="18"/>
          <w:szCs w:val="18"/>
          <w:lang w:eastAsia="en-CA"/>
        </w:rPr>
      </w:pPr>
      <w:r>
        <w:rPr>
          <w:rFonts w:ascii="Avenir Next LT Pro" w:hAnsi="Avenir Next LT Pro"/>
          <w:sz w:val="18"/>
          <w:szCs w:val="18"/>
          <w:lang w:eastAsia="en-CA"/>
        </w:rPr>
        <w:t xml:space="preserve">Tel: 905-465-1625 | Mobile: 905-465-4448 </w:t>
      </w:r>
    </w:p>
    <w:p w14:paraId="1AE99E8E" w14:textId="0583D716" w:rsidR="00636D9C" w:rsidRDefault="00636D9C" w:rsidP="71EDD249">
      <w:pPr>
        <w:spacing w:after="0"/>
        <w:rPr>
          <w:b/>
          <w:bCs/>
        </w:rPr>
      </w:pPr>
    </w:p>
    <w:p w14:paraId="728D6CB4" w14:textId="5972306A" w:rsidR="001E3018" w:rsidRDefault="001E3018" w:rsidP="5A1D3D3C">
      <w:pPr>
        <w:spacing w:after="0"/>
        <w:rPr>
          <w:b/>
          <w:bCs/>
        </w:rPr>
      </w:pPr>
    </w:p>
    <w:p w14:paraId="20B08142" w14:textId="27DB9A3F" w:rsidR="009D4024" w:rsidRDefault="001E3018" w:rsidP="009D4024">
      <w:pPr>
        <w:spacing w:after="0"/>
        <w:rPr>
          <w:b/>
        </w:rPr>
      </w:pPr>
      <w:r w:rsidRPr="001E3018">
        <w:rPr>
          <w:b/>
          <w:u w:val="single"/>
        </w:rPr>
        <w:t xml:space="preserve">If you operate in any other province </w:t>
      </w:r>
      <w:r w:rsidR="00AA3B0E">
        <w:rPr>
          <w:b/>
          <w:u w:val="single"/>
        </w:rPr>
        <w:t xml:space="preserve">other </w:t>
      </w:r>
      <w:r w:rsidRPr="001E3018">
        <w:rPr>
          <w:b/>
          <w:u w:val="single"/>
        </w:rPr>
        <w:t>than Ontario</w:t>
      </w:r>
      <w:r w:rsidRPr="001E3018">
        <w:rPr>
          <w:bCs/>
        </w:rPr>
        <w:t xml:space="preserve">, </w:t>
      </w:r>
      <w:r w:rsidR="00AA3B0E">
        <w:rPr>
          <w:bCs/>
        </w:rPr>
        <w:t xml:space="preserve">please </w:t>
      </w:r>
      <w:r w:rsidRPr="001E3018">
        <w:rPr>
          <w:bCs/>
        </w:rPr>
        <w:t>co</w:t>
      </w:r>
      <w:r w:rsidR="009D4024" w:rsidRPr="00BF2723">
        <w:rPr>
          <w:bCs/>
        </w:rPr>
        <w:t xml:space="preserve">ntact </w:t>
      </w:r>
      <w:r w:rsidR="009D4024" w:rsidRPr="001E3018">
        <w:rPr>
          <w:bCs/>
        </w:rPr>
        <w:t>our</w:t>
      </w:r>
      <w:r w:rsidR="009D4024" w:rsidRPr="00AA3B0E">
        <w:rPr>
          <w:bCs/>
        </w:rPr>
        <w:t xml:space="preserve"> </w:t>
      </w:r>
      <w:r w:rsidR="00E57871" w:rsidRPr="00AA3B0E">
        <w:rPr>
          <w:bCs/>
        </w:rPr>
        <w:t>Strategic Client Management department</w:t>
      </w:r>
      <w:r w:rsidR="00C073B8">
        <w:rPr>
          <w:bCs/>
        </w:rPr>
        <w:t xml:space="preserve"> </w:t>
      </w:r>
      <w:r w:rsidR="007E5412">
        <w:rPr>
          <w:bCs/>
        </w:rPr>
        <w:t>(email below)</w:t>
      </w:r>
      <w:r w:rsidR="00E57871" w:rsidRPr="00E57871">
        <w:rPr>
          <w:bCs/>
          <w:color w:val="0070C0"/>
        </w:rPr>
        <w:t xml:space="preserve"> </w:t>
      </w:r>
      <w:r w:rsidR="009D4024" w:rsidRPr="00BF2723">
        <w:rPr>
          <w:bCs/>
        </w:rPr>
        <w:t xml:space="preserve">for a complete </w:t>
      </w:r>
      <w:r>
        <w:rPr>
          <w:bCs/>
        </w:rPr>
        <w:t xml:space="preserve">help on </w:t>
      </w:r>
      <w:r w:rsidR="009D4024" w:rsidRPr="00BF2723">
        <w:rPr>
          <w:bCs/>
        </w:rPr>
        <w:t xml:space="preserve">products and exclusive </w:t>
      </w:r>
      <w:r w:rsidR="00E57871" w:rsidRPr="001E3018">
        <w:rPr>
          <w:bCs/>
        </w:rPr>
        <w:t>offers</w:t>
      </w:r>
      <w:r w:rsidR="00E57871" w:rsidRPr="00E57871">
        <w:rPr>
          <w:bCs/>
          <w:color w:val="0070C0"/>
        </w:rPr>
        <w:t xml:space="preserve"> </w:t>
      </w:r>
      <w:r w:rsidR="009D4024" w:rsidRPr="00BF2723">
        <w:rPr>
          <w:bCs/>
        </w:rPr>
        <w:t>for Food Banks Canada (please note – this pricing is confidential and for food banks only. It is not to be shared with any other supplier</w:t>
      </w:r>
      <w:r w:rsidR="009D4024">
        <w:rPr>
          <w:bCs/>
        </w:rPr>
        <w:t>)</w:t>
      </w:r>
    </w:p>
    <w:p w14:paraId="2E5B7F78" w14:textId="77777777" w:rsidR="009D4024" w:rsidRDefault="009D4024" w:rsidP="009D4024">
      <w:pPr>
        <w:spacing w:after="0"/>
        <w:rPr>
          <w:b/>
        </w:rPr>
      </w:pPr>
    </w:p>
    <w:p w14:paraId="793FD3FC" w14:textId="0CC604A4" w:rsidR="00267C1E" w:rsidRPr="00267C1E" w:rsidRDefault="00267C1E" w:rsidP="00267C1E">
      <w:pPr>
        <w:spacing w:after="0"/>
        <w:rPr>
          <w:b/>
          <w:i/>
          <w:iCs/>
          <w:lang w:val="en-CA"/>
        </w:rPr>
      </w:pPr>
      <w:r w:rsidRPr="00267C1E">
        <w:rPr>
          <w:bCs/>
          <w:lang w:val="en-CA"/>
        </w:rPr>
        <w:lastRenderedPageBreak/>
        <w:t>Prior to connecting you with an advisor to look at answering your questions and putting some options together for you, could you please confirm the following details</w:t>
      </w:r>
      <w:r>
        <w:rPr>
          <w:bCs/>
          <w:lang w:val="en-CA"/>
        </w:rPr>
        <w:t xml:space="preserve"> </w:t>
      </w:r>
      <w:r w:rsidRPr="001E3018">
        <w:rPr>
          <w:b/>
          <w:i/>
          <w:iCs/>
          <w:lang w:val="en-CA"/>
        </w:rPr>
        <w:t>(please copy and paste this into your email):</w:t>
      </w:r>
    </w:p>
    <w:p w14:paraId="20B45420" w14:textId="77777777" w:rsidR="00267C1E" w:rsidRPr="00267C1E" w:rsidRDefault="00267C1E" w:rsidP="00267C1E">
      <w:pPr>
        <w:spacing w:after="0"/>
        <w:rPr>
          <w:bCs/>
          <w:lang w:val="en-CA"/>
        </w:rPr>
      </w:pPr>
    </w:p>
    <w:p w14:paraId="410C008E" w14:textId="77777777" w:rsidR="00267C1E" w:rsidRPr="00267C1E" w:rsidRDefault="00267C1E" w:rsidP="00267C1E">
      <w:pPr>
        <w:spacing w:after="0"/>
        <w:rPr>
          <w:bCs/>
          <w:lang w:val="en-CA"/>
        </w:rPr>
      </w:pPr>
      <w:r w:rsidRPr="00267C1E">
        <w:rPr>
          <w:bCs/>
          <w:lang w:val="en-CA"/>
        </w:rPr>
        <w:t xml:space="preserve">Organization’s name: </w:t>
      </w:r>
    </w:p>
    <w:p w14:paraId="047E1285" w14:textId="77777777" w:rsidR="00267C1E" w:rsidRPr="00267C1E" w:rsidRDefault="00267C1E" w:rsidP="00267C1E">
      <w:pPr>
        <w:spacing w:after="0"/>
        <w:rPr>
          <w:bCs/>
          <w:lang w:val="en-CA"/>
        </w:rPr>
      </w:pPr>
      <w:r w:rsidRPr="00267C1E">
        <w:rPr>
          <w:bCs/>
          <w:lang w:val="en-CA"/>
        </w:rPr>
        <w:t xml:space="preserve">Organization’s address including postal code: </w:t>
      </w:r>
    </w:p>
    <w:p w14:paraId="73991E01" w14:textId="77777777" w:rsidR="00267C1E" w:rsidRPr="00267C1E" w:rsidRDefault="00267C1E" w:rsidP="00267C1E">
      <w:pPr>
        <w:spacing w:after="0"/>
        <w:rPr>
          <w:bCs/>
          <w:lang w:val="en-CA"/>
        </w:rPr>
      </w:pPr>
      <w:r w:rsidRPr="00267C1E">
        <w:rPr>
          <w:bCs/>
          <w:lang w:val="en-CA"/>
        </w:rPr>
        <w:t xml:space="preserve">Organization’s phone number: </w:t>
      </w:r>
    </w:p>
    <w:p w14:paraId="5420F437" w14:textId="77777777" w:rsidR="00267C1E" w:rsidRPr="00267C1E" w:rsidRDefault="00267C1E" w:rsidP="00267C1E">
      <w:pPr>
        <w:spacing w:after="0"/>
        <w:rPr>
          <w:bCs/>
          <w:lang w:val="en-CA"/>
        </w:rPr>
      </w:pPr>
      <w:r w:rsidRPr="00267C1E">
        <w:rPr>
          <w:bCs/>
          <w:lang w:val="en-CA"/>
        </w:rPr>
        <w:t xml:space="preserve">Organization’s email address: </w:t>
      </w:r>
    </w:p>
    <w:p w14:paraId="0F45B288" w14:textId="77777777" w:rsidR="00267C1E" w:rsidRPr="00267C1E" w:rsidRDefault="00267C1E" w:rsidP="00267C1E">
      <w:pPr>
        <w:spacing w:after="0"/>
        <w:rPr>
          <w:bCs/>
          <w:lang w:val="en-CA"/>
        </w:rPr>
      </w:pPr>
    </w:p>
    <w:p w14:paraId="7FDEC8FE" w14:textId="77777777" w:rsidR="00267C1E" w:rsidRPr="00267C1E" w:rsidRDefault="00267C1E" w:rsidP="00267C1E">
      <w:pPr>
        <w:spacing w:after="0"/>
        <w:rPr>
          <w:bCs/>
          <w:lang w:val="en-CA"/>
        </w:rPr>
      </w:pPr>
      <w:r w:rsidRPr="00267C1E">
        <w:rPr>
          <w:bCs/>
          <w:lang w:val="en-CA"/>
        </w:rPr>
        <w:t>Consent for collection, use, and disclosure of your personal information:</w:t>
      </w:r>
    </w:p>
    <w:p w14:paraId="20D1C451" w14:textId="77777777" w:rsidR="00267C1E" w:rsidRPr="00267C1E" w:rsidRDefault="00267C1E" w:rsidP="00267C1E">
      <w:pPr>
        <w:spacing w:after="0"/>
        <w:rPr>
          <w:bCs/>
          <w:lang w:val="en-CA"/>
        </w:rPr>
      </w:pPr>
      <w:r w:rsidRPr="00267C1E">
        <w:rPr>
          <w:bCs/>
          <w:lang w:val="en-CA"/>
        </w:rPr>
        <w:t>Do we have your consent?</w:t>
      </w:r>
    </w:p>
    <w:p w14:paraId="2A651DA3" w14:textId="77777777" w:rsidR="00267C1E" w:rsidRPr="00267C1E" w:rsidRDefault="00267C1E" w:rsidP="00267C1E">
      <w:pPr>
        <w:spacing w:after="0"/>
        <w:rPr>
          <w:bCs/>
          <w:lang w:val="en-CA"/>
        </w:rPr>
      </w:pPr>
    </w:p>
    <w:p w14:paraId="042EB143" w14:textId="77777777" w:rsidR="00267C1E" w:rsidRPr="00267C1E" w:rsidRDefault="00267C1E" w:rsidP="00267C1E">
      <w:pPr>
        <w:spacing w:after="0"/>
        <w:rPr>
          <w:bCs/>
          <w:lang w:val="en-CA"/>
        </w:rPr>
      </w:pPr>
      <w:r w:rsidRPr="00267C1E">
        <w:rPr>
          <w:bCs/>
          <w:lang w:val="en-CA"/>
        </w:rPr>
        <w:t xml:space="preserve">We ask for your consent to collect, use, and disclose personal information about you and others included on your policy. This information is used to confirm your identity, review your insurance needs, determine the suitability of our products &amp; services, assess your application, issue, and administer your policy, assess any claims, detect or prevent fraud, exchange information with other insurers in appropriate circumstances and for analyzing business results. More details on our most recent privacy policy are available at www.cooperators.ca or www.cooperatorsgroupinsurance.ca </w:t>
      </w:r>
    </w:p>
    <w:p w14:paraId="0E530FEA" w14:textId="77777777" w:rsidR="00267C1E" w:rsidRPr="00267C1E" w:rsidRDefault="00267C1E" w:rsidP="00267C1E">
      <w:pPr>
        <w:spacing w:after="0"/>
        <w:rPr>
          <w:bCs/>
          <w:lang w:val="en-CA"/>
        </w:rPr>
      </w:pPr>
    </w:p>
    <w:p w14:paraId="23963CCE" w14:textId="77777777" w:rsidR="00267C1E" w:rsidRPr="00267C1E" w:rsidRDefault="00267C1E" w:rsidP="00267C1E">
      <w:pPr>
        <w:spacing w:after="0"/>
        <w:rPr>
          <w:bCs/>
          <w:lang w:val="en-CA"/>
        </w:rPr>
      </w:pPr>
      <w:r w:rsidRPr="00267C1E">
        <w:rPr>
          <w:bCs/>
          <w:lang w:val="en-CA"/>
        </w:rPr>
        <w:t>Upon receiving confirmation to the above, we will connect you with an advisor in your area!</w:t>
      </w:r>
    </w:p>
    <w:p w14:paraId="55A77889" w14:textId="77777777" w:rsidR="00267C1E" w:rsidRPr="00267C1E" w:rsidRDefault="00267C1E" w:rsidP="00267C1E">
      <w:pPr>
        <w:spacing w:after="0"/>
        <w:rPr>
          <w:bCs/>
          <w:lang w:val="en-CA"/>
        </w:rPr>
      </w:pPr>
    </w:p>
    <w:p w14:paraId="39976DE1" w14:textId="77777777" w:rsidR="009D4024" w:rsidRPr="00BF2723" w:rsidRDefault="009D4024" w:rsidP="009D4024">
      <w:pPr>
        <w:spacing w:after="0"/>
        <w:rPr>
          <w:bCs/>
        </w:rPr>
      </w:pPr>
    </w:p>
    <w:p w14:paraId="1F1C5FA5" w14:textId="363339B7" w:rsidR="009D4024" w:rsidRDefault="00FC26D8" w:rsidP="009D4024">
      <w:pPr>
        <w:spacing w:after="0"/>
        <w:rPr>
          <w:b/>
        </w:rPr>
      </w:pPr>
      <w:r>
        <w:rPr>
          <w:b/>
        </w:rPr>
        <w:t xml:space="preserve">Please email this information </w:t>
      </w:r>
      <w:r w:rsidR="00143414">
        <w:rPr>
          <w:b/>
        </w:rPr>
        <w:t>to</w:t>
      </w:r>
      <w:r w:rsidR="009D4024" w:rsidRPr="004B0EDE">
        <w:rPr>
          <w:b/>
        </w:rPr>
        <w:t xml:space="preserve">: </w:t>
      </w:r>
      <w:hyperlink r:id="rId12" w:history="1">
        <w:r w:rsidR="00E57871" w:rsidRPr="00FF7E30">
          <w:rPr>
            <w:rStyle w:val="Hyperlink"/>
            <w:b/>
          </w:rPr>
          <w:t>strategicclientmanagement@cooperators.ca</w:t>
        </w:r>
      </w:hyperlink>
    </w:p>
    <w:p w14:paraId="4A189ED5" w14:textId="77777777" w:rsidR="009D4024" w:rsidRDefault="009D4024" w:rsidP="009D4024">
      <w:pPr>
        <w:spacing w:after="0"/>
        <w:rPr>
          <w:b/>
        </w:rPr>
      </w:pPr>
    </w:p>
    <w:p w14:paraId="59B96A39" w14:textId="77777777" w:rsidR="009D4024" w:rsidRDefault="009D4024" w:rsidP="009D4024">
      <w:pPr>
        <w:spacing w:after="0"/>
        <w:rPr>
          <w:b/>
        </w:rPr>
      </w:pPr>
    </w:p>
    <w:p w14:paraId="21CAAB33" w14:textId="7EA904E9" w:rsidR="004B0EDE" w:rsidRDefault="004B0EDE" w:rsidP="004B0EDE">
      <w:pPr>
        <w:spacing w:after="0"/>
        <w:rPr>
          <w:b/>
        </w:rPr>
      </w:pPr>
      <w:r>
        <w:rPr>
          <w:b/>
        </w:rPr>
        <w:t>Available to Food Banks:</w:t>
      </w:r>
    </w:p>
    <w:p w14:paraId="50CB27A1" w14:textId="49CC8751" w:rsidR="004B0EDE" w:rsidRPr="004B0EDE" w:rsidRDefault="004B0EDE" w:rsidP="004B0EDE">
      <w:pPr>
        <w:spacing w:after="0"/>
        <w:rPr>
          <w:bCs/>
        </w:rPr>
      </w:pPr>
      <w:r>
        <w:rPr>
          <w:bCs/>
        </w:rPr>
        <w:t>Throughout Canada</w:t>
      </w:r>
    </w:p>
    <w:p w14:paraId="2DF8BA58" w14:textId="77777777" w:rsidR="004B0EDE" w:rsidRDefault="004B0EDE" w:rsidP="00016E29">
      <w:pPr>
        <w:spacing w:after="0"/>
      </w:pPr>
    </w:p>
    <w:p w14:paraId="065C2B4E" w14:textId="77777777" w:rsidR="00EF1E5B" w:rsidRDefault="00EF1E5B" w:rsidP="00EF1E5B">
      <w:pPr>
        <w:spacing w:after="0"/>
        <w:rPr>
          <w:b/>
        </w:rPr>
      </w:pPr>
    </w:p>
    <w:p w14:paraId="5E6BEED5" w14:textId="5127FE86" w:rsidR="00EF1E5B" w:rsidRDefault="00EF1E5B" w:rsidP="00EF1E5B">
      <w:pPr>
        <w:spacing w:after="0"/>
        <w:rPr>
          <w:b/>
        </w:rPr>
      </w:pPr>
      <w:r>
        <w:rPr>
          <w:b/>
        </w:rPr>
        <w:t>For other information and inquiries, please contact:</w:t>
      </w:r>
    </w:p>
    <w:p w14:paraId="6DB65BCF" w14:textId="77777777" w:rsidR="00EF1E5B" w:rsidRPr="004B0EDE" w:rsidRDefault="00EF1E5B" w:rsidP="00EF1E5B">
      <w:pPr>
        <w:spacing w:after="0"/>
        <w:ind w:left="2880"/>
      </w:pPr>
      <w:r w:rsidRPr="004B0EDE">
        <w:t xml:space="preserve">Marketplace Manager at Food Banks Canada </w:t>
      </w:r>
    </w:p>
    <w:p w14:paraId="157C58EB" w14:textId="5ACC461A" w:rsidR="00EF1E5B" w:rsidRDefault="00EF1E5B" w:rsidP="00636D9C">
      <w:pPr>
        <w:autoSpaceDE w:val="0"/>
        <w:autoSpaceDN w:val="0"/>
        <w:spacing w:after="0" w:line="288" w:lineRule="auto"/>
        <w:ind w:left="2880"/>
        <w:rPr>
          <w:b/>
        </w:rPr>
      </w:pPr>
      <w:r w:rsidRPr="004B0EDE">
        <w:rPr>
          <w:b/>
        </w:rPr>
        <w:t>Email</w:t>
      </w:r>
      <w:r w:rsidRPr="004B0EDE">
        <w:t xml:space="preserve">: </w:t>
      </w:r>
      <w:hyperlink r:id="rId13" w:history="1">
        <w:r w:rsidRPr="004B0EDE">
          <w:rPr>
            <w:rStyle w:val="Hyperlink"/>
            <w:rFonts w:cstheme="minorHAnsi"/>
          </w:rPr>
          <w:t>marketplace@foodbankscanada.ca</w:t>
        </w:r>
      </w:hyperlink>
    </w:p>
    <w:p w14:paraId="39087E12" w14:textId="77777777" w:rsidR="00DC017C" w:rsidRDefault="00DC017C" w:rsidP="00FE5F34">
      <w:pPr>
        <w:spacing w:after="0"/>
        <w:rPr>
          <w:b/>
        </w:rPr>
      </w:pPr>
    </w:p>
    <w:p w14:paraId="43A8325A" w14:textId="44C92964" w:rsidR="00FE5F34" w:rsidRPr="00EB42E6" w:rsidRDefault="00FE5F34" w:rsidP="00FE5F34">
      <w:pPr>
        <w:spacing w:after="0"/>
        <w:rPr>
          <w:rFonts w:ascii="Montserrat Regular" w:hAnsi="Montserrat Regular"/>
          <w:color w:val="00B0F0"/>
          <w:sz w:val="20"/>
          <w:szCs w:val="20"/>
          <w:lang w:val="en-CA"/>
        </w:rPr>
      </w:pPr>
    </w:p>
    <w:p w14:paraId="5ED07F50" w14:textId="6C141C28" w:rsidR="00A60934" w:rsidRDefault="00A60934" w:rsidP="005A0DA5"/>
    <w:sectPr w:rsidR="00A60934" w:rsidSect="00FE59F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BE9A6" w14:textId="77777777" w:rsidR="004B54FB" w:rsidRDefault="004B54FB" w:rsidP="001C0CB7">
      <w:pPr>
        <w:spacing w:after="0" w:line="240" w:lineRule="auto"/>
      </w:pPr>
      <w:r>
        <w:separator/>
      </w:r>
    </w:p>
  </w:endnote>
  <w:endnote w:type="continuationSeparator" w:id="0">
    <w:p w14:paraId="08872DE2" w14:textId="77777777" w:rsidR="004B54FB" w:rsidRDefault="004B54FB"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Montserrat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AE0F" w14:textId="77777777" w:rsidR="00DA125F" w:rsidRDefault="00DA1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B609755" w14:paraId="5173A0AF" w14:textId="77777777" w:rsidTr="7B609755">
      <w:trPr>
        <w:trHeight w:val="300"/>
      </w:trPr>
      <w:tc>
        <w:tcPr>
          <w:tcW w:w="3120" w:type="dxa"/>
        </w:tcPr>
        <w:p w14:paraId="4E386558" w14:textId="5AB99A8C" w:rsidR="7B609755" w:rsidRDefault="7B609755" w:rsidP="7B609755">
          <w:pPr>
            <w:pStyle w:val="Header"/>
            <w:ind w:left="-115"/>
          </w:pPr>
        </w:p>
      </w:tc>
      <w:tc>
        <w:tcPr>
          <w:tcW w:w="3120" w:type="dxa"/>
        </w:tcPr>
        <w:p w14:paraId="6355498A" w14:textId="6F4053E1" w:rsidR="7B609755" w:rsidRDefault="7B609755" w:rsidP="7B609755">
          <w:pPr>
            <w:pStyle w:val="Header"/>
            <w:jc w:val="center"/>
          </w:pPr>
        </w:p>
      </w:tc>
      <w:tc>
        <w:tcPr>
          <w:tcW w:w="3120" w:type="dxa"/>
        </w:tcPr>
        <w:p w14:paraId="140A43D9" w14:textId="70EA32E7" w:rsidR="7B609755" w:rsidRDefault="7B609755" w:rsidP="7B609755">
          <w:pPr>
            <w:pStyle w:val="Header"/>
            <w:ind w:right="-115"/>
            <w:jc w:val="right"/>
          </w:pPr>
        </w:p>
      </w:tc>
    </w:tr>
  </w:tbl>
  <w:p w14:paraId="6F665989" w14:textId="6E64CCB4" w:rsidR="7B609755" w:rsidRDefault="7B609755" w:rsidP="7B609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403B" w14:textId="77777777" w:rsidR="00DA125F" w:rsidRDefault="00DA1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A834" w14:textId="77777777" w:rsidR="004B54FB" w:rsidRDefault="004B54FB" w:rsidP="001C0CB7">
      <w:pPr>
        <w:spacing w:after="0" w:line="240" w:lineRule="auto"/>
      </w:pPr>
      <w:r>
        <w:separator/>
      </w:r>
    </w:p>
  </w:footnote>
  <w:footnote w:type="continuationSeparator" w:id="0">
    <w:p w14:paraId="6A18F24B" w14:textId="77777777" w:rsidR="004B54FB" w:rsidRDefault="004B54FB"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7129" w14:textId="77777777" w:rsidR="00DA125F" w:rsidRDefault="00DA1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564"/>
    </w:tblGrid>
    <w:tr w:rsidR="000A105D" w14:paraId="67177ECD" w14:textId="77777777" w:rsidTr="7B609755">
      <w:trPr>
        <w:trHeight w:val="1790"/>
      </w:trPr>
      <w:tc>
        <w:tcPr>
          <w:tcW w:w="4950" w:type="dxa"/>
        </w:tcPr>
        <w:p w14:paraId="0BE6198F" w14:textId="70124769" w:rsidR="000A105D" w:rsidRDefault="7B609755" w:rsidP="000A105D">
          <w:pPr>
            <w:pStyle w:val="Header"/>
          </w:pPr>
          <w:r>
            <w:rPr>
              <w:noProof/>
            </w:rPr>
            <w:drawing>
              <wp:anchor distT="0" distB="0" distL="114300" distR="114300" simplePos="0" relativeHeight="251659264" behindDoc="0" locked="0" layoutInCell="1" allowOverlap="1" wp14:anchorId="0735E9BA" wp14:editId="2CF1A6CF">
                <wp:simplePos x="0" y="0"/>
                <wp:positionH relativeFrom="column">
                  <wp:posOffset>-1905</wp:posOffset>
                </wp:positionH>
                <wp:positionV relativeFrom="paragraph">
                  <wp:posOffset>241300</wp:posOffset>
                </wp:positionV>
                <wp:extent cx="3000375" cy="666750"/>
                <wp:effectExtent l="0" t="0" r="9525" b="0"/>
                <wp:wrapThrough wrapText="bothSides">
                  <wp:wrapPolygon edited="0">
                    <wp:start x="1509" y="0"/>
                    <wp:lineTo x="274" y="2469"/>
                    <wp:lineTo x="0" y="8023"/>
                    <wp:lineTo x="274" y="11726"/>
                    <wp:lineTo x="3566" y="19749"/>
                    <wp:lineTo x="4251" y="20366"/>
                    <wp:lineTo x="7954" y="20983"/>
                    <wp:lineTo x="17554" y="20983"/>
                    <wp:lineTo x="20571" y="20366"/>
                    <wp:lineTo x="20434" y="19749"/>
                    <wp:lineTo x="21531" y="9874"/>
                    <wp:lineTo x="21531" y="3703"/>
                    <wp:lineTo x="18240" y="1851"/>
                    <wp:lineTo x="2194" y="0"/>
                    <wp:lineTo x="1509" y="0"/>
                  </wp:wrapPolygon>
                </wp:wrapThrough>
                <wp:docPr id="583788888" name="Picture 58378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00375" cy="666750"/>
                        </a:xfrm>
                        <a:prstGeom prst="rect">
                          <a:avLst/>
                        </a:prstGeom>
                      </pic:spPr>
                    </pic:pic>
                  </a:graphicData>
                </a:graphic>
                <wp14:sizeRelH relativeFrom="page">
                  <wp14:pctWidth>0</wp14:pctWidth>
                </wp14:sizeRelH>
                <wp14:sizeRelV relativeFrom="page">
                  <wp14:pctHeight>0</wp14:pctHeight>
                </wp14:sizeRelV>
              </wp:anchor>
            </w:drawing>
          </w:r>
        </w:p>
      </w:tc>
      <w:tc>
        <w:tcPr>
          <w:tcW w:w="6570" w:type="dxa"/>
        </w:tcPr>
        <w:p w14:paraId="156F3A2D" w14:textId="32E377BB" w:rsidR="000A105D" w:rsidRDefault="00DA125F" w:rsidP="000A105D">
          <w:pPr>
            <w:pStyle w:val="Header"/>
            <w:jc w:val="right"/>
          </w:pPr>
          <w:r>
            <w:rPr>
              <w:noProof/>
            </w:rPr>
            <w:drawing>
              <wp:anchor distT="0" distB="0" distL="114300" distR="114300" simplePos="0" relativeHeight="251660288" behindDoc="1" locked="0" layoutInCell="1" allowOverlap="1" wp14:anchorId="2E1533C0" wp14:editId="0FD0B84F">
                <wp:simplePos x="0" y="0"/>
                <wp:positionH relativeFrom="column">
                  <wp:posOffset>117768</wp:posOffset>
                </wp:positionH>
                <wp:positionV relativeFrom="paragraph">
                  <wp:posOffset>140677</wp:posOffset>
                </wp:positionV>
                <wp:extent cx="3953022" cy="633075"/>
                <wp:effectExtent l="0" t="0" r="0" b="0"/>
                <wp:wrapTight wrapText="bothSides">
                  <wp:wrapPolygon edited="0">
                    <wp:start x="1041" y="0"/>
                    <wp:lineTo x="0" y="0"/>
                    <wp:lineTo x="0" y="4554"/>
                    <wp:lineTo x="520" y="10410"/>
                    <wp:lineTo x="520" y="18867"/>
                    <wp:lineTo x="1041" y="20819"/>
                    <wp:lineTo x="3852" y="20819"/>
                    <wp:lineTo x="10618" y="20819"/>
                    <wp:lineTo x="21444" y="17566"/>
                    <wp:lineTo x="21444" y="3904"/>
                    <wp:lineTo x="1561" y="0"/>
                    <wp:lineTo x="1041" y="0"/>
                  </wp:wrapPolygon>
                </wp:wrapTight>
                <wp:docPr id="101242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3022" cy="633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036D" w14:textId="77777777" w:rsidR="00DA125F" w:rsidRDefault="00DA1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69E3"/>
    <w:rsid w:val="000761EF"/>
    <w:rsid w:val="00081DA3"/>
    <w:rsid w:val="000A105D"/>
    <w:rsid w:val="000C60AD"/>
    <w:rsid w:val="000E3693"/>
    <w:rsid w:val="00100508"/>
    <w:rsid w:val="00104DF6"/>
    <w:rsid w:val="00107EFE"/>
    <w:rsid w:val="00143414"/>
    <w:rsid w:val="001663C5"/>
    <w:rsid w:val="0017203A"/>
    <w:rsid w:val="00174B31"/>
    <w:rsid w:val="00176A79"/>
    <w:rsid w:val="001B17E5"/>
    <w:rsid w:val="001B7944"/>
    <w:rsid w:val="001C0CB7"/>
    <w:rsid w:val="001E3018"/>
    <w:rsid w:val="001E3FA6"/>
    <w:rsid w:val="00211C41"/>
    <w:rsid w:val="00220FCE"/>
    <w:rsid w:val="002340E9"/>
    <w:rsid w:val="002552AE"/>
    <w:rsid w:val="00262F46"/>
    <w:rsid w:val="00266182"/>
    <w:rsid w:val="00267C1E"/>
    <w:rsid w:val="00272963"/>
    <w:rsid w:val="00292829"/>
    <w:rsid w:val="002B3AA1"/>
    <w:rsid w:val="002C3D23"/>
    <w:rsid w:val="002D3896"/>
    <w:rsid w:val="002F2B63"/>
    <w:rsid w:val="003151E8"/>
    <w:rsid w:val="00340657"/>
    <w:rsid w:val="0034453A"/>
    <w:rsid w:val="00394C82"/>
    <w:rsid w:val="003F358B"/>
    <w:rsid w:val="003F75F2"/>
    <w:rsid w:val="00416350"/>
    <w:rsid w:val="004438AB"/>
    <w:rsid w:val="004534A3"/>
    <w:rsid w:val="00455CE3"/>
    <w:rsid w:val="0045758D"/>
    <w:rsid w:val="0047615C"/>
    <w:rsid w:val="004810BC"/>
    <w:rsid w:val="004B0EDE"/>
    <w:rsid w:val="004B54FB"/>
    <w:rsid w:val="004F1AE8"/>
    <w:rsid w:val="004F6C65"/>
    <w:rsid w:val="0050281D"/>
    <w:rsid w:val="005526C1"/>
    <w:rsid w:val="005A0DA5"/>
    <w:rsid w:val="005C316B"/>
    <w:rsid w:val="005C4151"/>
    <w:rsid w:val="005D6F3F"/>
    <w:rsid w:val="006241D2"/>
    <w:rsid w:val="00631031"/>
    <w:rsid w:val="00633F8B"/>
    <w:rsid w:val="00636D9C"/>
    <w:rsid w:val="006526B1"/>
    <w:rsid w:val="00656605"/>
    <w:rsid w:val="00667821"/>
    <w:rsid w:val="00680EF6"/>
    <w:rsid w:val="0068739C"/>
    <w:rsid w:val="00692F4E"/>
    <w:rsid w:val="006A3A2B"/>
    <w:rsid w:val="006C651A"/>
    <w:rsid w:val="007026CC"/>
    <w:rsid w:val="007472B5"/>
    <w:rsid w:val="0079441E"/>
    <w:rsid w:val="007A64E4"/>
    <w:rsid w:val="007E5412"/>
    <w:rsid w:val="00806950"/>
    <w:rsid w:val="00825DD2"/>
    <w:rsid w:val="00852860"/>
    <w:rsid w:val="00894D3C"/>
    <w:rsid w:val="008B018B"/>
    <w:rsid w:val="008B09EA"/>
    <w:rsid w:val="008B0F3A"/>
    <w:rsid w:val="008D7523"/>
    <w:rsid w:val="008F0A1A"/>
    <w:rsid w:val="00934586"/>
    <w:rsid w:val="009540AF"/>
    <w:rsid w:val="00975182"/>
    <w:rsid w:val="009D4024"/>
    <w:rsid w:val="009D465A"/>
    <w:rsid w:val="00A11DD7"/>
    <w:rsid w:val="00A22434"/>
    <w:rsid w:val="00A24D82"/>
    <w:rsid w:val="00A3012E"/>
    <w:rsid w:val="00A37984"/>
    <w:rsid w:val="00A552A7"/>
    <w:rsid w:val="00A60934"/>
    <w:rsid w:val="00A8616A"/>
    <w:rsid w:val="00A973C4"/>
    <w:rsid w:val="00AA3B0E"/>
    <w:rsid w:val="00AB2869"/>
    <w:rsid w:val="00AF441A"/>
    <w:rsid w:val="00B00B15"/>
    <w:rsid w:val="00B00C13"/>
    <w:rsid w:val="00B10F5B"/>
    <w:rsid w:val="00B236BE"/>
    <w:rsid w:val="00B55A0A"/>
    <w:rsid w:val="00B94F30"/>
    <w:rsid w:val="00BA1223"/>
    <w:rsid w:val="00BC2467"/>
    <w:rsid w:val="00BF0F38"/>
    <w:rsid w:val="00BF5EE4"/>
    <w:rsid w:val="00C073B8"/>
    <w:rsid w:val="00C15E18"/>
    <w:rsid w:val="00C1771A"/>
    <w:rsid w:val="00C20661"/>
    <w:rsid w:val="00C2230D"/>
    <w:rsid w:val="00C47B0B"/>
    <w:rsid w:val="00C77C9E"/>
    <w:rsid w:val="00CC35AF"/>
    <w:rsid w:val="00CC4A1D"/>
    <w:rsid w:val="00CE58B9"/>
    <w:rsid w:val="00CF7DDC"/>
    <w:rsid w:val="00D32824"/>
    <w:rsid w:val="00D509A2"/>
    <w:rsid w:val="00D55097"/>
    <w:rsid w:val="00D57520"/>
    <w:rsid w:val="00D8069E"/>
    <w:rsid w:val="00D97C76"/>
    <w:rsid w:val="00DA125F"/>
    <w:rsid w:val="00DC017C"/>
    <w:rsid w:val="00DD3E1F"/>
    <w:rsid w:val="00DF27FD"/>
    <w:rsid w:val="00E02B48"/>
    <w:rsid w:val="00E305D4"/>
    <w:rsid w:val="00E433DE"/>
    <w:rsid w:val="00E465A7"/>
    <w:rsid w:val="00E57871"/>
    <w:rsid w:val="00EB42E6"/>
    <w:rsid w:val="00EB7FAE"/>
    <w:rsid w:val="00EF1E5B"/>
    <w:rsid w:val="00F3587B"/>
    <w:rsid w:val="00F4153A"/>
    <w:rsid w:val="00F542DF"/>
    <w:rsid w:val="00F64A07"/>
    <w:rsid w:val="00F67F67"/>
    <w:rsid w:val="00F907F6"/>
    <w:rsid w:val="00FA3FF4"/>
    <w:rsid w:val="00FC26D8"/>
    <w:rsid w:val="00FE1797"/>
    <w:rsid w:val="00FE59FB"/>
    <w:rsid w:val="00FE5F34"/>
    <w:rsid w:val="261B2A3E"/>
    <w:rsid w:val="3AB5CAF1"/>
    <w:rsid w:val="46A2FFDF"/>
    <w:rsid w:val="544B54C1"/>
    <w:rsid w:val="5823DF68"/>
    <w:rsid w:val="5A1D3D3C"/>
    <w:rsid w:val="5B26A73F"/>
    <w:rsid w:val="71EDD249"/>
    <w:rsid w:val="77753F94"/>
    <w:rsid w:val="7B609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6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425931656">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346521285">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624921872">
      <w:bodyDiv w:val="1"/>
      <w:marLeft w:val="0"/>
      <w:marRight w:val="0"/>
      <w:marTop w:val="0"/>
      <w:marBottom w:val="0"/>
      <w:divBdr>
        <w:top w:val="none" w:sz="0" w:space="0" w:color="auto"/>
        <w:left w:val="none" w:sz="0" w:space="0" w:color="auto"/>
        <w:bottom w:val="none" w:sz="0" w:space="0" w:color="auto"/>
        <w:right w:val="none" w:sz="0" w:space="0" w:color="auto"/>
      </w:divBdr>
    </w:div>
    <w:div w:id="1685863934">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 w:id="2009939902">
      <w:bodyDiv w:val="1"/>
      <w:marLeft w:val="0"/>
      <w:marRight w:val="0"/>
      <w:marTop w:val="0"/>
      <w:marBottom w:val="0"/>
      <w:divBdr>
        <w:top w:val="none" w:sz="0" w:space="0" w:color="auto"/>
        <w:left w:val="none" w:sz="0" w:space="0" w:color="auto"/>
        <w:bottom w:val="none" w:sz="0" w:space="0" w:color="auto"/>
        <w:right w:val="none" w:sz="0" w:space="0" w:color="auto"/>
      </w:divBdr>
    </w:div>
    <w:div w:id="2053264221">
      <w:bodyDiv w:val="1"/>
      <w:marLeft w:val="0"/>
      <w:marRight w:val="0"/>
      <w:marTop w:val="0"/>
      <w:marBottom w:val="0"/>
      <w:divBdr>
        <w:top w:val="none" w:sz="0" w:space="0" w:color="auto"/>
        <w:left w:val="none" w:sz="0" w:space="0" w:color="auto"/>
        <w:bottom w:val="none" w:sz="0" w:space="0" w:color="auto"/>
        <w:right w:val="none" w:sz="0" w:space="0" w:color="auto"/>
      </w:divBdr>
    </w:div>
    <w:div w:id="20592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place@foodbankscanada.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rategicclientmanagement@cooperators.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operators.ca/en/insurance/business/insurance-for-non-profi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6f69b40-58d0-44f9-ae3c-41e842611335" ContentTypeId="0x0101002A2182CC37A73141A5C04F761DFE586C" PreviousValue="false" LastSyncTimeStamp="2024-04-08T15:48:48.4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005999-eade-45d9-8312-dc16b92c4d39">
      <Value>175</Value>
    </TaxCatchAll>
    <l128d9337242422a9702317a25f07ce7 xmlns="f0005999-eade-45d9-8312-dc16b92c4d39">
      <Terms xmlns="http://schemas.microsoft.com/office/infopath/2007/PartnerControls">
        <TermInfo xmlns="http://schemas.microsoft.com/office/infopath/2007/PartnerControls">
          <TermName xmlns="http://schemas.microsoft.com/office/infopath/2007/PartnerControls">Supply Chain and Food</TermName>
          <TermId xmlns="http://schemas.microsoft.com/office/infopath/2007/PartnerControls">a841467c-9377-4471-bb46-0c3e2a5841c1</TermId>
        </TermInfo>
      </Terms>
    </l128d9337242422a9702317a25f07ce7>
    <kfdbe05d808c43aea4da0c4206e5ba95 xmlns="f0005999-eade-45d9-8312-dc16b92c4d39">
      <Terms xmlns="http://schemas.microsoft.com/office/infopath/2007/PartnerControls"/>
    </kfdbe05d808c43aea4da0c4206e5ba95>
  </documentManagement>
</p:properti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2A2182CC37A73141A5C04F761DFE586C00A6FE2A767072514D8A5EB7BA20BF5B31" ma:contentTypeVersion="4" ma:contentTypeDescription="" ma:contentTypeScope="" ma:versionID="6d16c1f24b64139324351b5609b18b13">
  <xsd:schema xmlns:xsd="http://www.w3.org/2001/XMLSchema" xmlns:xs="http://www.w3.org/2001/XMLSchema" xmlns:p="http://schemas.microsoft.com/office/2006/metadata/properties" xmlns:ns2="f0005999-eade-45d9-8312-dc16b92c4d39" targetNamespace="http://schemas.microsoft.com/office/2006/metadata/properties" ma:root="true" ma:fieldsID="c2a4c1bcb2f330858b97d6ac501c1d97" ns2:_="">
    <xsd:import namespace="f0005999-eade-45d9-8312-dc16b92c4d39"/>
    <xsd:element name="properties">
      <xsd:complexType>
        <xsd:sequence>
          <xsd:element name="documentManagement">
            <xsd:complexType>
              <xsd:all>
                <xsd:element ref="ns2:kfdbe05d808c43aea4da0c4206e5ba95" minOccurs="0"/>
                <xsd:element ref="ns2:TaxCatchAll" minOccurs="0"/>
                <xsd:element ref="ns2:TaxCatchAllLabel" minOccurs="0"/>
                <xsd:element ref="ns2:l128d9337242422a9702317a25f07c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kfdbe05d808c43aea4da0c4206e5ba95" ma:index="8" nillable="true" ma:taxonomy="true" ma:internalName="kfdbe05d808c43aea4da0c4206e5ba95" ma:taxonomyFieldName="FBC_x0020_Document_x0020_Type" ma:displayName="FBC Document Type" ma:default="" ma:fieldId="{4fdbe05d-808c-43ae-a4da-0c4206e5ba95}" ma:taxonomyMulti="true" ma:sspId="86f69b40-58d0-44f9-ae3c-41e842611335" ma:termSetId="a992f0c8-152f-47bc-a81b-88b2abcdd4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6f9272-997a-45b6-bbe9-3428ea20c154}" ma:internalName="TaxCatchAllLabel" ma:readOnly="true" ma:showField="CatchAllDataLabel"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l128d9337242422a9702317a25f07ce7" ma:index="12" nillable="true" ma:taxonomy="true" ma:internalName="l128d9337242422a9702317a25f07ce7" ma:taxonomyFieldName="FBCDepartment" ma:displayName="FBCDepartment" ma:default="" ma:fieldId="{5128d933-7242-422a-9702-317a25f07ce7}" ma:taxonomyMulti="true" ma:sspId="86f69b40-58d0-44f9-ae3c-41e842611335" ma:termSetId="c254716c-0e57-4596-a345-8cafe2ff1d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6BF4B-011B-4807-89B9-71290377DF4A}">
  <ds:schemaRefs>
    <ds:schemaRef ds:uri="Microsoft.SharePoint.Taxonomy.ContentTypeSync"/>
  </ds:schemaRefs>
</ds:datastoreItem>
</file>

<file path=customXml/itemProps2.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3.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f0005999-eade-45d9-8312-dc16b92c4d39"/>
  </ds:schemaRefs>
</ds:datastoreItem>
</file>

<file path=customXml/itemProps4.xml><?xml version="1.0" encoding="utf-8"?>
<ds:datastoreItem xmlns:ds="http://schemas.openxmlformats.org/officeDocument/2006/customXml" ds:itemID="{C77C50D3-7C8B-4EEF-B134-0B52FBB4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14</cp:revision>
  <cp:lastPrinted>2019-08-15T14:50:00Z</cp:lastPrinted>
  <dcterms:created xsi:type="dcterms:W3CDTF">2024-10-15T19:33:00Z</dcterms:created>
  <dcterms:modified xsi:type="dcterms:W3CDTF">2025-05-23T18:55:00Z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0x0101002A2182CC37A73141A5C04F761DFE586C00A6FE2A767072514D8A5EB7BA20BF5B31</vt:lpwstr>
  </property>
  <property fmtid="{D5CDD505-2E9C-101B-9397-08002B2CF9AE}" pid="3" name="Order">
    <vt:r8>6745500</vt:r8>
  </property>
  <property fmtid="{D5CDD505-2E9C-101B-9397-08002B2CF9AE}" pid="4" name="MediaServiceImageTags">
    <vt:lpwstr/>
  </property>
  <property fmtid="{D5CDD505-2E9C-101B-9397-08002B2CF9AE}" pid="5" name="FBC_x0020_Document_x0020_Type">
    <vt:lpwstr/>
  </property>
  <property fmtid="{D5CDD505-2E9C-101B-9397-08002B2CF9AE}" pid="6" name="lcf76f155ced4ddcb4097134ff3c332f">
    <vt:lpwstr/>
  </property>
  <property fmtid="{D5CDD505-2E9C-101B-9397-08002B2CF9AE}" pid="7" name="FBCDepartment">
    <vt:lpwstr>175;#Supply Chain and Food|a841467c-9377-4471-bb46-0c3e2a5841c1</vt:lpwstr>
  </property>
  <property fmtid="{D5CDD505-2E9C-101B-9397-08002B2CF9AE}" pid="8" name="FBC Document Type">
    <vt:lpwstr/>
  </property>
</Properties>
</file>